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2BE196" w14:textId="7E7AB248" w:rsidR="00431384" w:rsidRDefault="003C7273" w:rsidP="003C7273">
      <w:pPr>
        <w:jc w:val="center"/>
        <w:rPr>
          <w:rFonts w:ascii="Times New Roman" w:hAnsi="Times New Roman" w:cs="Times New Roman"/>
          <w:b/>
          <w:bCs/>
        </w:rPr>
      </w:pPr>
      <w:r>
        <w:rPr>
          <w:rFonts w:ascii="Times New Roman" w:hAnsi="Times New Roman" w:cs="Times New Roman"/>
          <w:b/>
          <w:bCs/>
        </w:rPr>
        <w:t>ANYKŠČIŲ RAJONO SAVIVALDYBĖS TARYBOS</w:t>
      </w:r>
      <w:r>
        <w:rPr>
          <w:rFonts w:ascii="Times New Roman" w:hAnsi="Times New Roman" w:cs="Times New Roman"/>
          <w:b/>
          <w:bCs/>
        </w:rPr>
        <w:br/>
        <w:t>ANTIKORUPCIJOS KOMISIJA</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3C7273" w14:paraId="7BF61BFD" w14:textId="77777777" w:rsidTr="003C7273">
        <w:tc>
          <w:tcPr>
            <w:tcW w:w="4814" w:type="dxa"/>
          </w:tcPr>
          <w:p w14:paraId="7DE6E183" w14:textId="48A5C34E" w:rsidR="003C7273" w:rsidRPr="003C7273" w:rsidRDefault="003C7273" w:rsidP="003C7273">
            <w:pPr>
              <w:rPr>
                <w:rFonts w:ascii="Times New Roman" w:hAnsi="Times New Roman" w:cs="Times New Roman"/>
              </w:rPr>
            </w:pPr>
            <w:r>
              <w:rPr>
                <w:rFonts w:ascii="Times New Roman" w:hAnsi="Times New Roman" w:cs="Times New Roman"/>
              </w:rPr>
              <w:t>Anykščių rajono savivaldybės</w:t>
            </w:r>
            <w:r>
              <w:rPr>
                <w:rFonts w:ascii="Times New Roman" w:hAnsi="Times New Roman" w:cs="Times New Roman"/>
              </w:rPr>
              <w:br/>
              <w:t>Administracijos direktorei Jurgitai Banienei</w:t>
            </w:r>
          </w:p>
        </w:tc>
        <w:tc>
          <w:tcPr>
            <w:tcW w:w="4814" w:type="dxa"/>
          </w:tcPr>
          <w:p w14:paraId="1D666324" w14:textId="7834E3C9" w:rsidR="003C7273" w:rsidRPr="003C7273" w:rsidRDefault="003C7273" w:rsidP="003C7273">
            <w:pPr>
              <w:jc w:val="right"/>
              <w:rPr>
                <w:rFonts w:ascii="Times New Roman" w:hAnsi="Times New Roman" w:cs="Times New Roman"/>
              </w:rPr>
            </w:pPr>
            <w:r w:rsidRPr="003C7273">
              <w:rPr>
                <w:rFonts w:ascii="Times New Roman" w:hAnsi="Times New Roman" w:cs="Times New Roman"/>
              </w:rPr>
              <w:t>2025-</w:t>
            </w:r>
            <w:r w:rsidR="00292362">
              <w:rPr>
                <w:rFonts w:ascii="Times New Roman" w:hAnsi="Times New Roman" w:cs="Times New Roman"/>
              </w:rPr>
              <w:t>02-1</w:t>
            </w:r>
            <w:r w:rsidR="00B227CB">
              <w:rPr>
                <w:rFonts w:ascii="Times New Roman" w:hAnsi="Times New Roman" w:cs="Times New Roman"/>
              </w:rPr>
              <w:t>4</w:t>
            </w:r>
            <w:r>
              <w:rPr>
                <w:rFonts w:ascii="Times New Roman" w:hAnsi="Times New Roman" w:cs="Times New Roman"/>
              </w:rPr>
              <w:t xml:space="preserve"> Nr. 1-AKP-</w:t>
            </w:r>
            <w:r w:rsidR="00B227CB">
              <w:rPr>
                <w:rFonts w:ascii="Times New Roman" w:hAnsi="Times New Roman" w:cs="Times New Roman"/>
              </w:rPr>
              <w:t>8</w:t>
            </w:r>
          </w:p>
        </w:tc>
      </w:tr>
      <w:tr w:rsidR="003C7273" w14:paraId="060A7228" w14:textId="77777777" w:rsidTr="003C7273">
        <w:tc>
          <w:tcPr>
            <w:tcW w:w="4814" w:type="dxa"/>
          </w:tcPr>
          <w:p w14:paraId="58ECBC0E" w14:textId="77777777" w:rsidR="003C7273" w:rsidRDefault="003C7273" w:rsidP="003C7273">
            <w:pPr>
              <w:rPr>
                <w:rFonts w:ascii="Times New Roman" w:hAnsi="Times New Roman" w:cs="Times New Roman"/>
              </w:rPr>
            </w:pPr>
          </w:p>
        </w:tc>
        <w:tc>
          <w:tcPr>
            <w:tcW w:w="4814" w:type="dxa"/>
          </w:tcPr>
          <w:p w14:paraId="0CF74B25" w14:textId="77777777" w:rsidR="003C7273" w:rsidRDefault="003C7273" w:rsidP="003C7273">
            <w:pPr>
              <w:rPr>
                <w:rFonts w:ascii="Times New Roman" w:hAnsi="Times New Roman" w:cs="Times New Roman"/>
                <w:b/>
                <w:bCs/>
              </w:rPr>
            </w:pPr>
          </w:p>
        </w:tc>
      </w:tr>
    </w:tbl>
    <w:p w14:paraId="0C29D447" w14:textId="046108D1" w:rsidR="00292362" w:rsidRDefault="00292362" w:rsidP="00292362">
      <w:pPr>
        <w:jc w:val="center"/>
        <w:rPr>
          <w:rFonts w:ascii="Times New Roman" w:hAnsi="Times New Roman" w:cs="Times New Roman"/>
          <w:b/>
          <w:bCs/>
        </w:rPr>
      </w:pPr>
      <w:r>
        <w:rPr>
          <w:rFonts w:ascii="Times New Roman" w:hAnsi="Times New Roman" w:cs="Times New Roman"/>
          <w:b/>
          <w:bCs/>
        </w:rPr>
        <w:t>REKOMENDACIJOS</w:t>
      </w:r>
    </w:p>
    <w:p w14:paraId="2DE7CED2" w14:textId="5BAB7257" w:rsidR="003C7273" w:rsidRDefault="003C7273" w:rsidP="00292362">
      <w:pPr>
        <w:jc w:val="center"/>
        <w:rPr>
          <w:rFonts w:ascii="Times New Roman" w:hAnsi="Times New Roman" w:cs="Times New Roman"/>
          <w:b/>
          <w:bCs/>
        </w:rPr>
      </w:pPr>
      <w:r w:rsidRPr="003C7273">
        <w:rPr>
          <w:rFonts w:ascii="Times New Roman" w:hAnsi="Times New Roman" w:cs="Times New Roman"/>
          <w:b/>
          <w:bCs/>
        </w:rPr>
        <w:t>DĖL PARAMOS TEIKIMO SMULKIOJO IR VIDUTINIO VERSLO SUBJEKTAMS ANYKŠČIŲ RAJONO SAVIVALDYBĖJE</w:t>
      </w:r>
    </w:p>
    <w:p w14:paraId="6E45D31B" w14:textId="5C66E648" w:rsidR="00D20068" w:rsidRDefault="003C7273" w:rsidP="00B227CB">
      <w:pPr>
        <w:spacing w:after="0" w:line="240" w:lineRule="auto"/>
        <w:ind w:firstLine="360"/>
        <w:jc w:val="both"/>
        <w:rPr>
          <w:rFonts w:ascii="Times New Roman" w:hAnsi="Times New Roman" w:cs="Times New Roman"/>
        </w:rPr>
      </w:pPr>
      <w:r>
        <w:rPr>
          <w:rFonts w:ascii="Times New Roman" w:hAnsi="Times New Roman" w:cs="Times New Roman"/>
        </w:rPr>
        <w:t xml:space="preserve">Anykščių rajono savivaldybės tarybos Antikorupcijos komisija (toliau – </w:t>
      </w:r>
      <w:r w:rsidR="00292362">
        <w:rPr>
          <w:rFonts w:ascii="Times New Roman" w:hAnsi="Times New Roman" w:cs="Times New Roman"/>
          <w:b/>
          <w:bCs/>
        </w:rPr>
        <w:t>Antikorupcijos k</w:t>
      </w:r>
      <w:r>
        <w:rPr>
          <w:rFonts w:ascii="Times New Roman" w:hAnsi="Times New Roman" w:cs="Times New Roman"/>
          <w:b/>
          <w:bCs/>
        </w:rPr>
        <w:t>omisija</w:t>
      </w:r>
      <w:r>
        <w:rPr>
          <w:rFonts w:ascii="Times New Roman" w:hAnsi="Times New Roman" w:cs="Times New Roman"/>
        </w:rPr>
        <w:t>)</w:t>
      </w:r>
      <w:r w:rsidR="00292362">
        <w:rPr>
          <w:rFonts w:ascii="Times New Roman" w:hAnsi="Times New Roman" w:cs="Times New Roman"/>
        </w:rPr>
        <w:t>, reaguodama į viešojoje erdvėje pasirodžiusią informaciją, savo iniciatyva</w:t>
      </w:r>
      <w:r>
        <w:rPr>
          <w:rFonts w:ascii="Times New Roman" w:hAnsi="Times New Roman" w:cs="Times New Roman"/>
        </w:rPr>
        <w:t xml:space="preserve"> 2025 m. sausio 3 d. </w:t>
      </w:r>
      <w:r w:rsidR="00292362">
        <w:rPr>
          <w:rFonts w:ascii="Times New Roman" w:hAnsi="Times New Roman" w:cs="Times New Roman"/>
        </w:rPr>
        <w:t>ir sausio 30 d. posėdžiuose</w:t>
      </w:r>
      <w:r>
        <w:rPr>
          <w:rFonts w:ascii="Times New Roman" w:hAnsi="Times New Roman" w:cs="Times New Roman"/>
        </w:rPr>
        <w:t xml:space="preserve"> nagrinėjo klausim</w:t>
      </w:r>
      <w:r w:rsidR="00292362">
        <w:rPr>
          <w:rFonts w:ascii="Times New Roman" w:hAnsi="Times New Roman" w:cs="Times New Roman"/>
        </w:rPr>
        <w:t>us, susijusius su</w:t>
      </w:r>
      <w:r>
        <w:rPr>
          <w:rFonts w:ascii="Times New Roman" w:hAnsi="Times New Roman" w:cs="Times New Roman"/>
        </w:rPr>
        <w:t xml:space="preserve"> dėl Paramos teikimo smulkiojo ir vidutinio verslo subjektams tvarkos aprašo, patvirtinto Anykščių rajono savivaldybės tarybos 2022 m. birželio 3 d. sprendimu Nr. 1-TS-180 „Dėl paramos teikimo smulkiojo ir vidutinio verslo subjektams tvarkos aprašo patvirtinimo“ (toliau – </w:t>
      </w:r>
      <w:r>
        <w:rPr>
          <w:rFonts w:ascii="Times New Roman" w:hAnsi="Times New Roman" w:cs="Times New Roman"/>
          <w:b/>
          <w:bCs/>
        </w:rPr>
        <w:t>Aprašas</w:t>
      </w:r>
      <w:r>
        <w:rPr>
          <w:rFonts w:ascii="Times New Roman" w:hAnsi="Times New Roman" w:cs="Times New Roman"/>
        </w:rPr>
        <w:t>) įgyvendinimo</w:t>
      </w:r>
      <w:r w:rsidR="008E20D6">
        <w:rPr>
          <w:rFonts w:ascii="Times New Roman" w:hAnsi="Times New Roman" w:cs="Times New Roman"/>
        </w:rPr>
        <w:t xml:space="preserve"> 2024 m. ir Aprašo tinkamumo antikorupciniu požiūriu</w:t>
      </w:r>
      <w:r>
        <w:rPr>
          <w:rFonts w:ascii="Times New Roman" w:hAnsi="Times New Roman" w:cs="Times New Roman"/>
        </w:rPr>
        <w:t>.</w:t>
      </w:r>
      <w:r w:rsidR="00292362">
        <w:rPr>
          <w:rFonts w:ascii="Times New Roman" w:hAnsi="Times New Roman" w:cs="Times New Roman"/>
        </w:rPr>
        <w:t xml:space="preserve"> Antikorupcijos komisija dėkoja Anykščių rajono savivaldybės (toliau – </w:t>
      </w:r>
      <w:r w:rsidR="00292362">
        <w:rPr>
          <w:rFonts w:ascii="Times New Roman" w:hAnsi="Times New Roman" w:cs="Times New Roman"/>
          <w:b/>
          <w:bCs/>
        </w:rPr>
        <w:t>Savivaldybė</w:t>
      </w:r>
      <w:r w:rsidR="00292362">
        <w:rPr>
          <w:rFonts w:ascii="Times New Roman" w:hAnsi="Times New Roman" w:cs="Times New Roman"/>
        </w:rPr>
        <w:t xml:space="preserve">) administracijai </w:t>
      </w:r>
      <w:r w:rsidR="00D20068">
        <w:rPr>
          <w:rFonts w:ascii="Times New Roman" w:hAnsi="Times New Roman" w:cs="Times New Roman"/>
        </w:rPr>
        <w:t xml:space="preserve">už bendradarbiavimą ir pagalbą išsiaiškinant </w:t>
      </w:r>
      <w:r w:rsidR="00292362">
        <w:rPr>
          <w:rFonts w:ascii="Times New Roman" w:hAnsi="Times New Roman" w:cs="Times New Roman"/>
        </w:rPr>
        <w:t>visą su Aprašo įgyvendinimu reikalingą informaciją, atsakymus į klausimus.</w:t>
      </w:r>
    </w:p>
    <w:p w14:paraId="7722998D" w14:textId="0C150E20" w:rsidR="00292362" w:rsidRDefault="00292362" w:rsidP="00B227CB">
      <w:pPr>
        <w:spacing w:after="0" w:line="240" w:lineRule="auto"/>
        <w:ind w:firstLine="360"/>
        <w:jc w:val="both"/>
        <w:rPr>
          <w:rFonts w:ascii="Times New Roman" w:hAnsi="Times New Roman" w:cs="Times New Roman"/>
        </w:rPr>
      </w:pPr>
      <w:r>
        <w:rPr>
          <w:rFonts w:ascii="Times New Roman" w:hAnsi="Times New Roman" w:cs="Times New Roman"/>
        </w:rPr>
        <w:t>Antikorupcijos k</w:t>
      </w:r>
      <w:r w:rsidR="003C7273">
        <w:rPr>
          <w:rFonts w:ascii="Times New Roman" w:hAnsi="Times New Roman" w:cs="Times New Roman"/>
        </w:rPr>
        <w:t xml:space="preserve">omisija, atsižvelgdama į </w:t>
      </w:r>
      <w:r>
        <w:rPr>
          <w:rFonts w:ascii="Times New Roman" w:hAnsi="Times New Roman" w:cs="Times New Roman"/>
        </w:rPr>
        <w:t xml:space="preserve">Savivaldybės administracijos atsakymus, pateiktus </w:t>
      </w:r>
      <w:r w:rsidR="003C7273">
        <w:rPr>
          <w:rFonts w:ascii="Times New Roman" w:hAnsi="Times New Roman" w:cs="Times New Roman"/>
        </w:rPr>
        <w:t>2025 m. sausio 3 d</w:t>
      </w:r>
      <w:r>
        <w:rPr>
          <w:rFonts w:ascii="Times New Roman" w:hAnsi="Times New Roman" w:cs="Times New Roman"/>
        </w:rPr>
        <w:t xml:space="preserve">. ir sausio 30 d. vykusių Komisijos posėdžių metu ir sausio 20 d. Antikorupcijos komisijai Savivaldybės administracijos pateiktus atsakymus raštu, Savivaldybės administracijai </w:t>
      </w:r>
      <w:r w:rsidRPr="00292362">
        <w:rPr>
          <w:rFonts w:ascii="Times New Roman" w:hAnsi="Times New Roman" w:cs="Times New Roman"/>
          <w:b/>
          <w:bCs/>
        </w:rPr>
        <w:t xml:space="preserve">teikia </w:t>
      </w:r>
      <w:r>
        <w:rPr>
          <w:rFonts w:ascii="Times New Roman" w:hAnsi="Times New Roman" w:cs="Times New Roman"/>
          <w:b/>
          <w:bCs/>
        </w:rPr>
        <w:t xml:space="preserve">šias </w:t>
      </w:r>
      <w:r w:rsidR="003C7273" w:rsidRPr="00292362">
        <w:rPr>
          <w:rFonts w:ascii="Times New Roman" w:hAnsi="Times New Roman" w:cs="Times New Roman"/>
          <w:b/>
          <w:bCs/>
        </w:rPr>
        <w:t>rekomendacijas</w:t>
      </w:r>
      <w:r w:rsidR="003C7273">
        <w:rPr>
          <w:rFonts w:ascii="Times New Roman" w:hAnsi="Times New Roman" w:cs="Times New Roman"/>
        </w:rPr>
        <w:t xml:space="preserve"> dėl Aprašo įgyvendinimo</w:t>
      </w:r>
      <w:r>
        <w:rPr>
          <w:rFonts w:ascii="Times New Roman" w:hAnsi="Times New Roman" w:cs="Times New Roman"/>
        </w:rPr>
        <w:t xml:space="preserve"> ir siūlomų pokyčių smulkiojo ir vidutinio verslo subjektų tvarkos Apraše.</w:t>
      </w:r>
    </w:p>
    <w:p w14:paraId="695D5DD3" w14:textId="10F4C5E1" w:rsidR="00292362" w:rsidRPr="00292362" w:rsidRDefault="00292362" w:rsidP="00B227CB">
      <w:pPr>
        <w:pStyle w:val="ListParagraph"/>
        <w:numPr>
          <w:ilvl w:val="0"/>
          <w:numId w:val="2"/>
        </w:numPr>
        <w:spacing w:after="0" w:line="240" w:lineRule="auto"/>
        <w:jc w:val="both"/>
        <w:rPr>
          <w:rFonts w:ascii="Times New Roman" w:hAnsi="Times New Roman" w:cs="Times New Roman"/>
          <w:b/>
          <w:bCs/>
        </w:rPr>
      </w:pPr>
      <w:r w:rsidRPr="00292362">
        <w:rPr>
          <w:rFonts w:ascii="Times New Roman" w:hAnsi="Times New Roman" w:cs="Times New Roman"/>
          <w:b/>
          <w:bCs/>
        </w:rPr>
        <w:t>Dėl tinkamo nusišalinimo procedūrų</w:t>
      </w:r>
    </w:p>
    <w:p w14:paraId="79162B9E" w14:textId="0C3EFB0A" w:rsidR="00292362" w:rsidRPr="00292362" w:rsidRDefault="00292362" w:rsidP="00B227CB">
      <w:pPr>
        <w:spacing w:after="0" w:line="240" w:lineRule="auto"/>
        <w:ind w:firstLine="360"/>
        <w:jc w:val="both"/>
        <w:rPr>
          <w:rFonts w:ascii="Times New Roman" w:hAnsi="Times New Roman" w:cs="Times New Roman"/>
        </w:rPr>
      </w:pPr>
      <w:r>
        <w:rPr>
          <w:rFonts w:ascii="Times New Roman" w:hAnsi="Times New Roman" w:cs="Times New Roman"/>
        </w:rPr>
        <w:t xml:space="preserve">Kadangi Antikorupcijos komisijai nagrinėjant Aprašo įgyvendinimą 2024 m. kilo klausimų dėl vieno iš </w:t>
      </w:r>
      <w:r w:rsidRPr="00292362">
        <w:rPr>
          <w:rFonts w:ascii="Times New Roman" w:hAnsi="Times New Roman" w:cs="Times New Roman"/>
        </w:rPr>
        <w:t>Smulkiojo ir vidutinio verslo skatinimo projektų vertinimo komisij</w:t>
      </w:r>
      <w:r>
        <w:rPr>
          <w:rFonts w:ascii="Times New Roman" w:hAnsi="Times New Roman" w:cs="Times New Roman"/>
        </w:rPr>
        <w:t xml:space="preserve">os narių tinkamo nusišalinimo. Atsižvelgiant į tai, Antikorupcijos komisija rekomenduoja atsižvelgti Vyriausiosios tarnybinės etikos komisijos pateiktus standartus ir nesudaryti prielaidų kilti interesų konfliktams. </w:t>
      </w:r>
      <w:r w:rsidRPr="00292362">
        <w:rPr>
          <w:rFonts w:ascii="Times New Roman" w:hAnsi="Times New Roman" w:cs="Times New Roman"/>
        </w:rPr>
        <w:t>Todėl rekomenduojama užtikrinti, kad vertinimo komisijos narių veikloje nekiltų prielaidų interesų konfliktui, laikantis Vyriausiosios tarnybinės etikos komisijos pateiktų standartų. Siekiant aiškumo ir didesnio skaidrumo, siūloma patikslinti Aprašo 31.7 punktą, nustatant, kad visi komisijos narių nusišalinimai turi būti pateikiami raštu</w:t>
      </w:r>
      <w:r w:rsidR="00F24859">
        <w:rPr>
          <w:rFonts w:ascii="Times New Roman" w:hAnsi="Times New Roman" w:cs="Times New Roman"/>
        </w:rPr>
        <w:t>, kai tik paaiškėja aplinkybės, kurios galėtų sukelti interesų konfliktą</w:t>
      </w:r>
      <w:r w:rsidRPr="00292362">
        <w:rPr>
          <w:rFonts w:ascii="Times New Roman" w:hAnsi="Times New Roman" w:cs="Times New Roman"/>
        </w:rPr>
        <w:t>, o nusišalinimą deklaravę nariai negali dalyvauti tų paraiškų svarstyme</w:t>
      </w:r>
      <w:r>
        <w:rPr>
          <w:rFonts w:ascii="Times New Roman" w:hAnsi="Times New Roman" w:cs="Times New Roman"/>
        </w:rPr>
        <w:t xml:space="preserve">, tai aiškiai būtų užfiksuota protokole, t. y. </w:t>
      </w:r>
      <w:r w:rsidRPr="00292362">
        <w:rPr>
          <w:rFonts w:ascii="Times New Roman" w:hAnsi="Times New Roman" w:cs="Times New Roman"/>
        </w:rPr>
        <w:t xml:space="preserve">31.7. </w:t>
      </w:r>
      <w:r>
        <w:rPr>
          <w:rFonts w:ascii="Times New Roman" w:hAnsi="Times New Roman" w:cs="Times New Roman"/>
        </w:rPr>
        <w:t>Aprašo punktas keičiamas taip: „</w:t>
      </w:r>
      <w:r w:rsidR="006E0DEF" w:rsidRPr="006E0DEF">
        <w:rPr>
          <w:rFonts w:ascii="Times New Roman" w:hAnsi="Times New Roman" w:cs="Times New Roman"/>
          <w:i/>
          <w:iCs/>
        </w:rPr>
        <w:t>jeigu yra pagrindo manyti, kad Komisijos nario dalyvavimas rengiant, svarstant ir priimant sprendimą dėl konkretaus prašymo skirti lėšų sukels interesų konfliktą, narys privalo informuoti Komisijos pirmininką ar sekretorių raštu (elektroniniu paštu)</w:t>
      </w:r>
      <w:r w:rsidR="00F24859">
        <w:rPr>
          <w:rFonts w:ascii="Times New Roman" w:hAnsi="Times New Roman" w:cs="Times New Roman"/>
          <w:i/>
          <w:iCs/>
        </w:rPr>
        <w:t>, kai tik paaiškėja aplinkybės, galinčios sukelti interesų konfliktą ir</w:t>
      </w:r>
      <w:r w:rsidR="006E0DEF" w:rsidRPr="006E0DEF">
        <w:rPr>
          <w:rFonts w:ascii="Times New Roman" w:hAnsi="Times New Roman" w:cs="Times New Roman"/>
          <w:i/>
          <w:iCs/>
        </w:rPr>
        <w:t xml:space="preserve"> nusišalinti (jei tam pritars Komisija) nuo konkretaus prašymo skirti lėšų nagrinėjimo procedūros. Posėdžio protokole turi būti nurodyta informacija apie gautą Komisijos nario prašymą nusišalinti ir jo svarstymo rezultatus;</w:t>
      </w:r>
      <w:r w:rsidRPr="00292362">
        <w:rPr>
          <w:rFonts w:ascii="Times New Roman" w:hAnsi="Times New Roman" w:cs="Times New Roman"/>
          <w:i/>
          <w:iCs/>
        </w:rPr>
        <w:t>“</w:t>
      </w:r>
      <w:r>
        <w:rPr>
          <w:rFonts w:ascii="Times New Roman" w:hAnsi="Times New Roman" w:cs="Times New Roman"/>
          <w:i/>
          <w:iCs/>
        </w:rPr>
        <w:t xml:space="preserve"> </w:t>
      </w:r>
      <w:r w:rsidRPr="00292362">
        <w:rPr>
          <w:rFonts w:ascii="Times New Roman" w:hAnsi="Times New Roman" w:cs="Times New Roman"/>
        </w:rPr>
        <w:t>Tokie pakeitimai padės užtikrinti aiškų ir skaidrų paraiškų vertinimo procesą bei pašalins bet kokias abejones dėl galimo interesų konflikto.</w:t>
      </w:r>
    </w:p>
    <w:p w14:paraId="1ED66F50" w14:textId="77777777" w:rsidR="00292362" w:rsidRDefault="00292362" w:rsidP="00B227CB">
      <w:pPr>
        <w:spacing w:after="0" w:line="240" w:lineRule="auto"/>
        <w:ind w:firstLine="360"/>
        <w:jc w:val="both"/>
        <w:rPr>
          <w:rFonts w:ascii="Times New Roman" w:hAnsi="Times New Roman" w:cs="Times New Roman"/>
        </w:rPr>
      </w:pPr>
      <w:r w:rsidRPr="00292362">
        <w:rPr>
          <w:rFonts w:ascii="Times New Roman" w:hAnsi="Times New Roman" w:cs="Times New Roman"/>
        </w:rPr>
        <w:t>Be to, siekiant didesnio skaidrumo, Antikorupcijos komisija rekomenduoja Anykščių rajono savivaldybės interneto svetainėje viešai skelbti Anykščių rajono savivaldybės administracijos direktoriaus įsakymu patvirtintą Smulkiojo ir vidutinio verslo skatinimo projektų vertinimo komisijos sudėtį, taip pat informaciją apie įvykusius komisijos posėdžius</w:t>
      </w:r>
      <w:r>
        <w:rPr>
          <w:rFonts w:ascii="Times New Roman" w:hAnsi="Times New Roman" w:cs="Times New Roman"/>
        </w:rPr>
        <w:t>.</w:t>
      </w:r>
    </w:p>
    <w:p w14:paraId="606510CA" w14:textId="0D624F66" w:rsidR="00292362" w:rsidRPr="00292362" w:rsidRDefault="00292362" w:rsidP="00B227CB">
      <w:pPr>
        <w:pStyle w:val="ListParagraph"/>
        <w:numPr>
          <w:ilvl w:val="0"/>
          <w:numId w:val="2"/>
        </w:numPr>
        <w:spacing w:after="0" w:line="240" w:lineRule="auto"/>
        <w:jc w:val="both"/>
        <w:rPr>
          <w:rFonts w:ascii="Times New Roman" w:hAnsi="Times New Roman" w:cs="Times New Roman"/>
          <w:b/>
          <w:bCs/>
        </w:rPr>
      </w:pPr>
      <w:r w:rsidRPr="00292362">
        <w:rPr>
          <w:rFonts w:ascii="Times New Roman" w:hAnsi="Times New Roman" w:cs="Times New Roman"/>
          <w:b/>
          <w:bCs/>
        </w:rPr>
        <w:t>Dėl pagal Aprašą finansuotų paramos gavėjų viešinimo:</w:t>
      </w:r>
    </w:p>
    <w:p w14:paraId="50997267" w14:textId="0A2BB58C" w:rsidR="00292362" w:rsidRDefault="00292362" w:rsidP="00B227CB">
      <w:pPr>
        <w:spacing w:after="0" w:line="240" w:lineRule="auto"/>
        <w:ind w:firstLine="360"/>
        <w:jc w:val="both"/>
        <w:rPr>
          <w:rFonts w:ascii="Times New Roman" w:hAnsi="Times New Roman" w:cs="Times New Roman"/>
        </w:rPr>
      </w:pPr>
      <w:r w:rsidRPr="00292362">
        <w:rPr>
          <w:rFonts w:ascii="Times New Roman" w:hAnsi="Times New Roman" w:cs="Times New Roman"/>
        </w:rPr>
        <w:t xml:space="preserve">Antikorupcijos komisija taip pat siūlo nustatyti aiškią pagal Aprašą finansuotų paramos gavėjų viešinimo tvarką, užtikrinant, kad visuomenei būtų pateikiama išsamesnė informacija apie skirtą </w:t>
      </w:r>
      <w:r w:rsidRPr="00292362">
        <w:rPr>
          <w:rFonts w:ascii="Times New Roman" w:hAnsi="Times New Roman" w:cs="Times New Roman"/>
        </w:rPr>
        <w:lastRenderedPageBreak/>
        <w:t xml:space="preserve">finansavimą. Remiantis kitų savivaldybių, pavyzdžiui, </w:t>
      </w:r>
      <w:r>
        <w:rPr>
          <w:rFonts w:ascii="Times New Roman" w:hAnsi="Times New Roman" w:cs="Times New Roman"/>
        </w:rPr>
        <w:t>(pvz., Zarasų rajono</w:t>
      </w:r>
      <w:r>
        <w:rPr>
          <w:rStyle w:val="FootnoteReference"/>
          <w:rFonts w:ascii="Times New Roman" w:hAnsi="Times New Roman" w:cs="Times New Roman"/>
        </w:rPr>
        <w:footnoteReference w:id="1"/>
      </w:r>
      <w:r>
        <w:rPr>
          <w:rFonts w:ascii="Times New Roman" w:hAnsi="Times New Roman" w:cs="Times New Roman"/>
        </w:rPr>
        <w:t>)</w:t>
      </w:r>
      <w:r w:rsidRPr="00292362">
        <w:rPr>
          <w:rFonts w:ascii="Times New Roman" w:hAnsi="Times New Roman" w:cs="Times New Roman"/>
        </w:rPr>
        <w:t>, praktika, metinėje smulkaus ir vidutinio verslo skatinimo ataskaitoje rekomenduojama pateikti išsamią informaciją apie paramos paskirstymą ir jos panaudojimą. Ataskaitoje turėtų būti pateikti duomenys apie bendrą skirtą paramos sumą bei jos pasiskirstymą pagal konkrečias paramos rūšis, pavyzdžiui, įrangos, baldų ar kitų prekių įsigijimo išlaidų kompensavimą, IT sprendimų prekių ar paslaugų pardavimui išlaidų kompensavimą, gamyklos ir produktų sertifikavimo išlaidų kompensavimą, projektų viešinimo išlaidas. Taip pat rekomenduojama ataskaitoje pateikti informaciją apie sukurtas darbo vietas ir jų skaičių.</w:t>
      </w:r>
    </w:p>
    <w:p w14:paraId="0D70DB51" w14:textId="3AF4F1E2" w:rsidR="00292362" w:rsidRDefault="00292362" w:rsidP="00B227CB">
      <w:pPr>
        <w:spacing w:after="0" w:line="240" w:lineRule="auto"/>
        <w:ind w:firstLine="360"/>
        <w:jc w:val="both"/>
        <w:rPr>
          <w:rFonts w:ascii="Times New Roman" w:hAnsi="Times New Roman" w:cs="Times New Roman"/>
        </w:rPr>
      </w:pPr>
      <w:r w:rsidRPr="00292362">
        <w:rPr>
          <w:rFonts w:ascii="Times New Roman" w:hAnsi="Times New Roman" w:cs="Times New Roman"/>
        </w:rPr>
        <w:t xml:space="preserve">Papildomai siūloma Anykščių rajono savivaldybei aktyviau viešinti informaciją apie sėkmingai įgyvendintus projektus, kuriems buvo skirta finansinė parama. Pavyzdžiui, </w:t>
      </w:r>
      <w:r>
        <w:rPr>
          <w:rFonts w:ascii="Times New Roman" w:hAnsi="Times New Roman" w:cs="Times New Roman"/>
        </w:rPr>
        <w:t>Utenos rajono savivaldybė</w:t>
      </w:r>
      <w:r>
        <w:rPr>
          <w:rStyle w:val="FootnoteReference"/>
          <w:rFonts w:ascii="Times New Roman" w:hAnsi="Times New Roman" w:cs="Times New Roman"/>
        </w:rPr>
        <w:footnoteReference w:id="2"/>
      </w:r>
      <w:r w:rsidRPr="00292362">
        <w:rPr>
          <w:rFonts w:ascii="Times New Roman" w:hAnsi="Times New Roman" w:cs="Times New Roman"/>
        </w:rPr>
        <w:t xml:space="preserve"> reguliariai skelbia informaciją apie savivaldybės lėšomis finansuotus projektus, akcentuodama, kaip ši parama prisidėjo prie vietos verslo plėtros. Rekomenduojama savivaldybei teikti spaudos pranešimus, kuriuose būtų aiškiai nurodyta, kaip gauta parama padėjo pareiškėjams vystyti veiklą, kokie konkretūs pirkimai ar investicijos buvo atlikti ir kokią naudą tai suteikė verslo plėtrai. Ši praktika užtikrintų, kad visuomenė turėtų aiškų supratimą apie skirtą finansavimą, jo panaudojimą bei teikiamą naudą vietos ekonomikai.</w:t>
      </w:r>
    </w:p>
    <w:p w14:paraId="68DC4E39" w14:textId="408BAD3A" w:rsidR="00292362" w:rsidRDefault="00292362" w:rsidP="00B227CB">
      <w:pPr>
        <w:spacing w:after="0" w:line="240" w:lineRule="auto"/>
        <w:ind w:firstLine="357"/>
        <w:jc w:val="both"/>
        <w:rPr>
          <w:rFonts w:ascii="Times New Roman" w:hAnsi="Times New Roman" w:cs="Times New Roman"/>
        </w:rPr>
      </w:pPr>
      <w:r w:rsidRPr="00292362">
        <w:rPr>
          <w:rFonts w:ascii="Times New Roman" w:hAnsi="Times New Roman" w:cs="Times New Roman"/>
        </w:rPr>
        <w:t>Antikorupcijos komisija mano, kad šių rekomendacijų įgyvendinimas prisidės prie didesnio skaidrumo, užtikrins objektyvesnį Aprašo taikymą bei mažins korupcijos riziką. Aiškios nusišalinimo taisyklės, viešai prieinama informacija apie vertinimo komisijos sudėtį ir priimtus sprendimus bei išsamesnis paramos gavėjų viešinimas sukurs stipresnę antikorupcinę aplinką. Be to, didesnis dėmesys viešosios informacijos sklaidai leis užtikrinti, kad Anykščių rajono savivaldybės administruojamos finansinės paramos priemonės būtų taikomos skaidriai, efektyviai ir sąžiningai. Visos siūlomos priemonės prisidės prie savivaldybės veiklos skaidrumo didinimo bei viešojo administravimo procedūrų atvirumo visuomenei.</w:t>
      </w:r>
    </w:p>
    <w:p w14:paraId="228397F6" w14:textId="2798A49B" w:rsidR="00201F07" w:rsidRDefault="00292362" w:rsidP="00B227CB">
      <w:pPr>
        <w:spacing w:after="0" w:line="240" w:lineRule="auto"/>
        <w:ind w:firstLine="357"/>
        <w:jc w:val="both"/>
        <w:rPr>
          <w:rFonts w:ascii="Times New Roman" w:hAnsi="Times New Roman" w:cs="Times New Roman"/>
        </w:rPr>
      </w:pPr>
      <w:r>
        <w:rPr>
          <w:rFonts w:ascii="Times New Roman" w:hAnsi="Times New Roman" w:cs="Times New Roman"/>
        </w:rPr>
        <w:t>Antikorupcijos komisija mano, kad šie pokyčiai padės kurti didesnį skaidrumą, stipresnę antikorupcinę aplinką Savivaldybėje ir prisidės prie Aprašo tinkamesnio įgyvendinimo, nebesudarys jokių galimų korupcinių apraiškų, užtikrins skaidrumą administruojant teikiamas paslaugas, šalinti prielaidas, kurios sudaro galimybę Anykščių rajono savivaldybei bei jai pavaldžių įstaigų ir įmonių darbuotojams pasinaudoti tarnybine padėtimi ir prisideda uždavinio siekti, kad Anykščių rajono savivaldybėje ir jai pavaldžiose įstaigose vykdomos procedūros būtų viešos ir skaidrios.</w:t>
      </w:r>
    </w:p>
    <w:p w14:paraId="7112778C" w14:textId="77777777" w:rsidR="00B227CB" w:rsidRDefault="00B227CB" w:rsidP="00637172">
      <w:pPr>
        <w:spacing w:before="360"/>
        <w:jc w:val="both"/>
        <w:rPr>
          <w:rFonts w:ascii="Times New Roman" w:hAnsi="Times New Roman" w:cs="Times New Roman"/>
        </w:rPr>
      </w:pPr>
    </w:p>
    <w:p w14:paraId="34FB0A70" w14:textId="77777777" w:rsidR="00B227CB" w:rsidRDefault="00B227CB" w:rsidP="00637172">
      <w:pPr>
        <w:spacing w:before="360"/>
        <w:jc w:val="both"/>
        <w:rPr>
          <w:rFonts w:ascii="Times New Roman" w:hAnsi="Times New Roman" w:cs="Times New Roman"/>
        </w:rPr>
      </w:pPr>
    </w:p>
    <w:p w14:paraId="542ED065" w14:textId="1DCC41FB" w:rsidR="003C7273" w:rsidRDefault="00292362" w:rsidP="00637172">
      <w:pPr>
        <w:spacing w:before="360"/>
        <w:jc w:val="both"/>
        <w:rPr>
          <w:rFonts w:ascii="Times New Roman" w:hAnsi="Times New Roman" w:cs="Times New Roman"/>
        </w:rPr>
      </w:pPr>
      <w:r>
        <w:rPr>
          <w:rFonts w:ascii="Times New Roman" w:hAnsi="Times New Roman" w:cs="Times New Roman"/>
        </w:rPr>
        <w:t>Antikorupcijos k</w:t>
      </w:r>
      <w:r w:rsidR="003C7273">
        <w:rPr>
          <w:rFonts w:ascii="Times New Roman" w:hAnsi="Times New Roman" w:cs="Times New Roman"/>
        </w:rPr>
        <w:t xml:space="preserve">omisijos pirmininkas </w:t>
      </w:r>
      <w:r w:rsidR="00BD0E5D">
        <w:rPr>
          <w:rFonts w:ascii="Times New Roman" w:hAnsi="Times New Roman" w:cs="Times New Roman"/>
        </w:rPr>
        <w:tab/>
      </w:r>
      <w:r w:rsidR="00BD0E5D">
        <w:rPr>
          <w:rFonts w:ascii="Times New Roman" w:hAnsi="Times New Roman" w:cs="Times New Roman"/>
        </w:rPr>
        <w:tab/>
      </w:r>
      <w:r w:rsidR="00BD0E5D">
        <w:rPr>
          <w:rFonts w:ascii="Times New Roman" w:hAnsi="Times New Roman" w:cs="Times New Roman"/>
        </w:rPr>
        <w:tab/>
      </w:r>
      <w:r w:rsidR="00BD0E5D">
        <w:rPr>
          <w:rFonts w:ascii="Times New Roman" w:hAnsi="Times New Roman" w:cs="Times New Roman"/>
        </w:rPr>
        <w:tab/>
      </w:r>
      <w:r w:rsidR="003C7273">
        <w:rPr>
          <w:rFonts w:ascii="Times New Roman" w:hAnsi="Times New Roman" w:cs="Times New Roman"/>
        </w:rPr>
        <w:t>Antanas Baura</w:t>
      </w:r>
    </w:p>
    <w:p w14:paraId="3B028D31" w14:textId="77777777" w:rsidR="00B227CB" w:rsidRDefault="00B227CB" w:rsidP="00637172">
      <w:pPr>
        <w:spacing w:before="360"/>
        <w:jc w:val="both"/>
        <w:rPr>
          <w:rFonts w:ascii="Times New Roman" w:hAnsi="Times New Roman" w:cs="Times New Roman"/>
        </w:rPr>
      </w:pPr>
    </w:p>
    <w:p w14:paraId="5B3CA2DA" w14:textId="77777777" w:rsidR="00B227CB" w:rsidRDefault="00B227CB" w:rsidP="00637172">
      <w:pPr>
        <w:spacing w:before="360"/>
        <w:jc w:val="both"/>
        <w:rPr>
          <w:rFonts w:ascii="Times New Roman" w:hAnsi="Times New Roman" w:cs="Times New Roman"/>
        </w:rPr>
      </w:pPr>
    </w:p>
    <w:p w14:paraId="595F01A7" w14:textId="59E40297" w:rsidR="00B227CB" w:rsidRDefault="00B227CB" w:rsidP="00637172">
      <w:pPr>
        <w:spacing w:before="360"/>
        <w:jc w:val="both"/>
        <w:rPr>
          <w:rFonts w:ascii="Times New Roman" w:hAnsi="Times New Roman" w:cs="Times New Roman"/>
        </w:rPr>
      </w:pPr>
      <w:r>
        <w:rPr>
          <w:rFonts w:ascii="Times New Roman" w:hAnsi="Times New Roman" w:cs="Times New Roman"/>
        </w:rPr>
        <w:t>Mob. +370 859 04 064</w:t>
      </w:r>
    </w:p>
    <w:sectPr w:rsidR="00B227CB">
      <w:headerReference w:type="even" r:id="rId8"/>
      <w:headerReference w:type="default" r:id="rId9"/>
      <w:footerReference w:type="even" r:id="rId10"/>
      <w:footerReference w:type="default" r:id="rId11"/>
      <w:headerReference w:type="first" r:id="rId12"/>
      <w:footerReference w:type="first" r:id="rId13"/>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0C5D63" w14:textId="77777777" w:rsidR="00162698" w:rsidRDefault="00162698" w:rsidP="00953886">
      <w:pPr>
        <w:spacing w:after="0" w:line="240" w:lineRule="auto"/>
      </w:pPr>
      <w:r>
        <w:separator/>
      </w:r>
    </w:p>
  </w:endnote>
  <w:endnote w:type="continuationSeparator" w:id="0">
    <w:p w14:paraId="4AD9F9C4" w14:textId="77777777" w:rsidR="00162698" w:rsidRDefault="00162698" w:rsidP="009538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EDC2B6" w14:textId="77777777" w:rsidR="00B227CB" w:rsidRDefault="00B227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56634643"/>
      <w:docPartObj>
        <w:docPartGallery w:val="Page Numbers (Bottom of Page)"/>
        <w:docPartUnique/>
      </w:docPartObj>
    </w:sdtPr>
    <w:sdtContent>
      <w:p w14:paraId="1543AAD6" w14:textId="23504B7E" w:rsidR="007C1E7B" w:rsidRDefault="007C1E7B">
        <w:pPr>
          <w:pStyle w:val="Footer"/>
          <w:jc w:val="right"/>
        </w:pPr>
        <w:r>
          <w:fldChar w:fldCharType="begin"/>
        </w:r>
        <w:r>
          <w:instrText>PAGE   \* MERGEFORMAT</w:instrText>
        </w:r>
        <w:r>
          <w:fldChar w:fldCharType="separate"/>
        </w:r>
        <w:r>
          <w:t>2</w:t>
        </w:r>
        <w:r>
          <w:fldChar w:fldCharType="end"/>
        </w:r>
      </w:p>
    </w:sdtContent>
  </w:sdt>
  <w:p w14:paraId="35D0EFD1" w14:textId="77777777" w:rsidR="007C1E7B" w:rsidRDefault="007C1E7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7596BF" w14:textId="77777777" w:rsidR="00B227CB" w:rsidRDefault="00B227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876DF1" w14:textId="77777777" w:rsidR="00162698" w:rsidRDefault="00162698" w:rsidP="00953886">
      <w:pPr>
        <w:spacing w:after="0" w:line="240" w:lineRule="auto"/>
      </w:pPr>
      <w:r>
        <w:separator/>
      </w:r>
    </w:p>
  </w:footnote>
  <w:footnote w:type="continuationSeparator" w:id="0">
    <w:p w14:paraId="5F2069B2" w14:textId="77777777" w:rsidR="00162698" w:rsidRDefault="00162698" w:rsidP="00953886">
      <w:pPr>
        <w:spacing w:after="0" w:line="240" w:lineRule="auto"/>
      </w:pPr>
      <w:r>
        <w:continuationSeparator/>
      </w:r>
    </w:p>
  </w:footnote>
  <w:footnote w:id="1">
    <w:p w14:paraId="44624CDE" w14:textId="77777777" w:rsidR="00292362" w:rsidRDefault="00292362" w:rsidP="00292362">
      <w:pPr>
        <w:pStyle w:val="FootnoteText"/>
      </w:pPr>
      <w:r>
        <w:rPr>
          <w:rStyle w:val="FootnoteReference"/>
        </w:rPr>
        <w:footnoteRef/>
      </w:r>
      <w:r>
        <w:t xml:space="preserve"> </w:t>
      </w:r>
      <w:r w:rsidRPr="00292362">
        <w:t>https://www.zarasai.lt/data/public/uploads/2025/01/sv-parama-2024-m..xlsx</w:t>
      </w:r>
    </w:p>
  </w:footnote>
  <w:footnote w:id="2">
    <w:p w14:paraId="3795FE3E" w14:textId="77777777" w:rsidR="00292362" w:rsidRDefault="00292362" w:rsidP="00292362">
      <w:pPr>
        <w:pStyle w:val="FootnoteText"/>
      </w:pPr>
      <w:r>
        <w:rPr>
          <w:rStyle w:val="FootnoteReference"/>
        </w:rPr>
        <w:footnoteRef/>
      </w:r>
      <w:r>
        <w:t xml:space="preserve"> </w:t>
      </w:r>
      <w:r w:rsidRPr="00292362">
        <w:t>https://www.utena.lt/lt/aktuali-informacija/5579-ukininkas-pasinaudojo-savivaldybes-skiriama-parama-smulkiems-ukiams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BF4204" w14:textId="77777777" w:rsidR="00B227CB" w:rsidRDefault="00B227C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1D4882" w14:textId="77777777" w:rsidR="00B227CB" w:rsidRDefault="00B227C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B0FB6D" w14:textId="77777777" w:rsidR="00B227CB" w:rsidRDefault="00B227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516BF2"/>
    <w:multiLevelType w:val="hybridMultilevel"/>
    <w:tmpl w:val="CF90444C"/>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46345E4"/>
    <w:multiLevelType w:val="hybridMultilevel"/>
    <w:tmpl w:val="AFA61BD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35290587">
    <w:abstractNumId w:val="0"/>
  </w:num>
  <w:num w:numId="2" w16cid:durableId="110973676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7273"/>
    <w:rsid w:val="00162698"/>
    <w:rsid w:val="001F212A"/>
    <w:rsid w:val="00201F07"/>
    <w:rsid w:val="002632B2"/>
    <w:rsid w:val="00292362"/>
    <w:rsid w:val="00297689"/>
    <w:rsid w:val="003253A1"/>
    <w:rsid w:val="003C604A"/>
    <w:rsid w:val="003C7273"/>
    <w:rsid w:val="00431384"/>
    <w:rsid w:val="004B05A4"/>
    <w:rsid w:val="00583744"/>
    <w:rsid w:val="005D12BF"/>
    <w:rsid w:val="00637172"/>
    <w:rsid w:val="006E0DEF"/>
    <w:rsid w:val="00745EC5"/>
    <w:rsid w:val="007C1E7B"/>
    <w:rsid w:val="008E20D6"/>
    <w:rsid w:val="00905B3D"/>
    <w:rsid w:val="00943848"/>
    <w:rsid w:val="00953886"/>
    <w:rsid w:val="00974B59"/>
    <w:rsid w:val="0099627A"/>
    <w:rsid w:val="009F786B"/>
    <w:rsid w:val="00A04664"/>
    <w:rsid w:val="00AF599A"/>
    <w:rsid w:val="00B227CB"/>
    <w:rsid w:val="00B737DF"/>
    <w:rsid w:val="00BD0E5D"/>
    <w:rsid w:val="00C050AA"/>
    <w:rsid w:val="00CD5DE9"/>
    <w:rsid w:val="00D20068"/>
    <w:rsid w:val="00E12EF3"/>
    <w:rsid w:val="00E8274D"/>
    <w:rsid w:val="00EB059A"/>
    <w:rsid w:val="00ED3CF2"/>
    <w:rsid w:val="00F24859"/>
    <w:rsid w:val="00FC1A64"/>
    <w:rsid w:val="00FF6CF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B762FF"/>
  <w15:chartTrackingRefBased/>
  <w15:docId w15:val="{0BD14BD7-3BAB-4DA7-A689-FE4AEFE26A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C727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C727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C727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C727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C727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C727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C727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C727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C727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C727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C727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C727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C727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C727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C727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C727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C727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C7273"/>
    <w:rPr>
      <w:rFonts w:eastAsiaTheme="majorEastAsia" w:cstheme="majorBidi"/>
      <w:color w:val="272727" w:themeColor="text1" w:themeTint="D8"/>
    </w:rPr>
  </w:style>
  <w:style w:type="paragraph" w:styleId="Title">
    <w:name w:val="Title"/>
    <w:basedOn w:val="Normal"/>
    <w:next w:val="Normal"/>
    <w:link w:val="TitleChar"/>
    <w:uiPriority w:val="10"/>
    <w:qFormat/>
    <w:rsid w:val="003C727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C727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C727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C727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C7273"/>
    <w:pPr>
      <w:spacing w:before="160"/>
      <w:jc w:val="center"/>
    </w:pPr>
    <w:rPr>
      <w:i/>
      <w:iCs/>
      <w:color w:val="404040" w:themeColor="text1" w:themeTint="BF"/>
    </w:rPr>
  </w:style>
  <w:style w:type="character" w:customStyle="1" w:styleId="QuoteChar">
    <w:name w:val="Quote Char"/>
    <w:basedOn w:val="DefaultParagraphFont"/>
    <w:link w:val="Quote"/>
    <w:uiPriority w:val="29"/>
    <w:rsid w:val="003C7273"/>
    <w:rPr>
      <w:i/>
      <w:iCs/>
      <w:color w:val="404040" w:themeColor="text1" w:themeTint="BF"/>
    </w:rPr>
  </w:style>
  <w:style w:type="paragraph" w:styleId="ListParagraph">
    <w:name w:val="List Paragraph"/>
    <w:basedOn w:val="Normal"/>
    <w:uiPriority w:val="34"/>
    <w:qFormat/>
    <w:rsid w:val="003C7273"/>
    <w:pPr>
      <w:ind w:left="720"/>
      <w:contextualSpacing/>
    </w:pPr>
  </w:style>
  <w:style w:type="character" w:styleId="IntenseEmphasis">
    <w:name w:val="Intense Emphasis"/>
    <w:basedOn w:val="DefaultParagraphFont"/>
    <w:uiPriority w:val="21"/>
    <w:qFormat/>
    <w:rsid w:val="003C7273"/>
    <w:rPr>
      <w:i/>
      <w:iCs/>
      <w:color w:val="0F4761" w:themeColor="accent1" w:themeShade="BF"/>
    </w:rPr>
  </w:style>
  <w:style w:type="paragraph" w:styleId="IntenseQuote">
    <w:name w:val="Intense Quote"/>
    <w:basedOn w:val="Normal"/>
    <w:next w:val="Normal"/>
    <w:link w:val="IntenseQuoteChar"/>
    <w:uiPriority w:val="30"/>
    <w:qFormat/>
    <w:rsid w:val="003C727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C7273"/>
    <w:rPr>
      <w:i/>
      <w:iCs/>
      <w:color w:val="0F4761" w:themeColor="accent1" w:themeShade="BF"/>
    </w:rPr>
  </w:style>
  <w:style w:type="character" w:styleId="IntenseReference">
    <w:name w:val="Intense Reference"/>
    <w:basedOn w:val="DefaultParagraphFont"/>
    <w:uiPriority w:val="32"/>
    <w:qFormat/>
    <w:rsid w:val="003C7273"/>
    <w:rPr>
      <w:b/>
      <w:bCs/>
      <w:smallCaps/>
      <w:color w:val="0F4761" w:themeColor="accent1" w:themeShade="BF"/>
      <w:spacing w:val="5"/>
    </w:rPr>
  </w:style>
  <w:style w:type="table" w:styleId="TableGrid">
    <w:name w:val="Table Grid"/>
    <w:basedOn w:val="TableNormal"/>
    <w:uiPriority w:val="39"/>
    <w:rsid w:val="003C72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953886"/>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53886"/>
    <w:rPr>
      <w:sz w:val="20"/>
      <w:szCs w:val="20"/>
    </w:rPr>
  </w:style>
  <w:style w:type="character" w:styleId="FootnoteReference">
    <w:name w:val="footnote reference"/>
    <w:basedOn w:val="DefaultParagraphFont"/>
    <w:uiPriority w:val="99"/>
    <w:semiHidden/>
    <w:unhideWhenUsed/>
    <w:rsid w:val="00953886"/>
    <w:rPr>
      <w:vertAlign w:val="superscript"/>
    </w:rPr>
  </w:style>
  <w:style w:type="paragraph" w:styleId="Header">
    <w:name w:val="header"/>
    <w:basedOn w:val="Normal"/>
    <w:link w:val="HeaderChar"/>
    <w:uiPriority w:val="99"/>
    <w:unhideWhenUsed/>
    <w:rsid w:val="007C1E7B"/>
    <w:pPr>
      <w:tabs>
        <w:tab w:val="center" w:pos="4819"/>
        <w:tab w:val="right" w:pos="9638"/>
      </w:tabs>
      <w:spacing w:after="0" w:line="240" w:lineRule="auto"/>
    </w:pPr>
  </w:style>
  <w:style w:type="character" w:customStyle="1" w:styleId="HeaderChar">
    <w:name w:val="Header Char"/>
    <w:basedOn w:val="DefaultParagraphFont"/>
    <w:link w:val="Header"/>
    <w:uiPriority w:val="99"/>
    <w:rsid w:val="007C1E7B"/>
  </w:style>
  <w:style w:type="paragraph" w:styleId="Footer">
    <w:name w:val="footer"/>
    <w:basedOn w:val="Normal"/>
    <w:link w:val="FooterChar"/>
    <w:uiPriority w:val="99"/>
    <w:unhideWhenUsed/>
    <w:rsid w:val="007C1E7B"/>
    <w:pPr>
      <w:tabs>
        <w:tab w:val="center" w:pos="4819"/>
        <w:tab w:val="right" w:pos="9638"/>
      </w:tabs>
      <w:spacing w:after="0" w:line="240" w:lineRule="auto"/>
    </w:pPr>
  </w:style>
  <w:style w:type="character" w:customStyle="1" w:styleId="FooterChar">
    <w:name w:val="Footer Char"/>
    <w:basedOn w:val="DefaultParagraphFont"/>
    <w:link w:val="Footer"/>
    <w:uiPriority w:val="99"/>
    <w:rsid w:val="007C1E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3485512">
      <w:bodyDiv w:val="1"/>
      <w:marLeft w:val="0"/>
      <w:marRight w:val="0"/>
      <w:marTop w:val="0"/>
      <w:marBottom w:val="0"/>
      <w:divBdr>
        <w:top w:val="none" w:sz="0" w:space="0" w:color="auto"/>
        <w:left w:val="none" w:sz="0" w:space="0" w:color="auto"/>
        <w:bottom w:val="none" w:sz="0" w:space="0" w:color="auto"/>
        <w:right w:val="none" w:sz="0" w:space="0" w:color="auto"/>
      </w:divBdr>
    </w:div>
    <w:div w:id="1762754527">
      <w:bodyDiv w:val="1"/>
      <w:marLeft w:val="0"/>
      <w:marRight w:val="0"/>
      <w:marTop w:val="0"/>
      <w:marBottom w:val="0"/>
      <w:divBdr>
        <w:top w:val="none" w:sz="0" w:space="0" w:color="auto"/>
        <w:left w:val="none" w:sz="0" w:space="0" w:color="auto"/>
        <w:bottom w:val="none" w:sz="0" w:space="0" w:color="auto"/>
        <w:right w:val="none" w:sz="0" w:space="0" w:color="auto"/>
      </w:divBdr>
    </w:div>
    <w:div w:id="1873960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8AC33E-E7D5-415A-B757-2E44BA000B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974</Words>
  <Characters>5553</Characters>
  <Application>Microsoft Office Word</Application>
  <DocSecurity>0</DocSecurity>
  <Lines>46</Lines>
  <Paragraphs>13</Paragraphs>
  <ScaleCrop>false</ScaleCrop>
  <Company/>
  <LinksUpToDate>false</LinksUpToDate>
  <CharactersWithSpaces>6514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Vaiva</cp:lastModifiedBy>
  <cp:revision>2</cp:revision>
  <dcterms:created xsi:type="dcterms:W3CDTF">2025-02-12T11:09:00Z</dcterms:created>
  <dcterms:modified xsi:type="dcterms:W3CDTF">2025-02-13T12:54:00Z</dcterms:modified>
</cp:coreProperties>
</file>